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tabs>
          <w:tab w:val="right" w:pos="9900"/>
        </w:tabs>
        <w:jc w:val="center"/>
        <w:outlineLvl w:val="0"/>
        <w:rPr>
          <w:b w:val="1"/>
          <w:bCs w:val="1"/>
          <w:outline w:val="0"/>
          <w:color w:val="333333"/>
          <w:sz w:val="50"/>
          <w:szCs w:val="50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5e5d5e"/>
          <w:spacing w:val="25"/>
          <w:sz w:val="50"/>
          <w:szCs w:val="50"/>
          <w:u w:color="5e5d5e"/>
          <w:rtl w:val="0"/>
          <w:lang w:val="de-DE"/>
          <w14:textFill>
            <w14:solidFill>
              <w14:srgbClr w14:val="5E5D5E"/>
            </w14:solidFill>
          </w14:textFill>
        </w:rPr>
        <w:t xml:space="preserve">Ansh </w:t>
      </w:r>
      <w:r>
        <w:rPr>
          <w:b w:val="1"/>
          <w:bCs w:val="1"/>
          <w:outline w:val="0"/>
          <w:color w:val="333333"/>
          <w:sz w:val="50"/>
          <w:szCs w:val="50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Vohra</w:t>
      </w:r>
    </w:p>
    <w:p>
      <w:pPr>
        <w:pStyle w:val="Body A"/>
        <w:jc w:val="center"/>
        <w:rPr>
          <w:rStyle w:val="None A"/>
          <w:sz w:val="20"/>
          <w:szCs w:val="20"/>
        </w:rPr>
      </w:pPr>
    </w:p>
    <w:p>
      <w:pPr>
        <w:pStyle w:val="Body A"/>
        <w:jc w:val="center"/>
        <w:rPr>
          <w:rStyle w:val="None"/>
          <w:spacing w:val="11"/>
          <w:sz w:val="20"/>
          <w:szCs w:val="20"/>
        </w:rPr>
      </w:pPr>
      <w:r>
        <w:rPr>
          <w:spacing w:val="11"/>
          <w:sz w:val="20"/>
          <w:szCs w:val="20"/>
          <w:rtl w:val="0"/>
          <w:lang w:val="de-DE"/>
        </w:rPr>
        <w:t xml:space="preserve">Toronto, Ontario, Canada | m: +1 437 345 1194 | anshrvohra@gmail.com | </w:t>
      </w:r>
      <w:r>
        <w:rPr>
          <w:rStyle w:val="Hyperlink.0"/>
          <w:outline w:val="0"/>
          <w:color w:val="0000ff"/>
          <w:spacing w:val="11"/>
          <w:sz w:val="20"/>
          <w:szCs w:val="20"/>
          <w:u w:val="single" w:color="0000ff"/>
          <w:lang w:val="nl-NL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pacing w:val="11"/>
          <w:sz w:val="20"/>
          <w:szCs w:val="20"/>
          <w:u w:val="single" w:color="0000ff"/>
          <w:lang w:val="nl-NL"/>
          <w14:textFill>
            <w14:solidFill>
              <w14:srgbClr w14:val="0000FF"/>
            </w14:solidFill>
          </w14:textFill>
        </w:rPr>
        <w:instrText xml:space="preserve"> HYPERLINK "https://www.anshvohra.com/"</w:instrText>
      </w:r>
      <w:r>
        <w:rPr>
          <w:rStyle w:val="Hyperlink.0"/>
          <w:outline w:val="0"/>
          <w:color w:val="0000ff"/>
          <w:spacing w:val="11"/>
          <w:sz w:val="20"/>
          <w:szCs w:val="20"/>
          <w:u w:val="single" w:color="0000ff"/>
          <w:lang w:val="nl-NL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pacing w:val="11"/>
          <w:sz w:val="20"/>
          <w:szCs w:val="20"/>
          <w:u w:val="single" w:color="0000ff"/>
          <w:rtl w:val="0"/>
          <w:lang w:val="nl-NL"/>
          <w14:textFill>
            <w14:solidFill>
              <w14:srgbClr w14:val="0000FF"/>
            </w14:solidFill>
          </w14:textFill>
        </w:rPr>
        <w:t>LinkedIn</w:t>
      </w:r>
      <w:r>
        <w:rPr/>
        <w:fldChar w:fldCharType="end" w:fldLock="0"/>
      </w:r>
      <w:r>
        <w:rPr>
          <w:rStyle w:val="None"/>
          <w:outline w:val="0"/>
          <w:color w:val="0000ff"/>
          <w:spacing w:val="11"/>
          <w:sz w:val="20"/>
          <w:szCs w:val="20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None"/>
          <w:spacing w:val="11"/>
          <w:sz w:val="20"/>
          <w:szCs w:val="20"/>
          <w:rtl w:val="0"/>
          <w:lang w:val="de-DE"/>
        </w:rPr>
        <w:t xml:space="preserve">| </w:t>
      </w:r>
      <w:r>
        <w:rPr>
          <w:rStyle w:val="None"/>
          <w:outline w:val="0"/>
          <w:color w:val="0000ff"/>
          <w:spacing w:val="11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Website</w:t>
      </w:r>
    </w:p>
    <w:p>
      <w:pPr>
        <w:pStyle w:val="Body A"/>
        <w:tabs>
          <w:tab w:val="right" w:pos="9900"/>
        </w:tabs>
        <w:jc w:val="center"/>
        <w:outlineLvl w:val="0"/>
        <w:rPr>
          <w:rStyle w:val="None"/>
          <w:smallCaps w:val="1"/>
          <w:outline w:val="0"/>
          <w:color w:val="ff0000"/>
          <w:spacing w:val="2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tabs>
          <w:tab w:val="right" w:pos="9900"/>
        </w:tabs>
        <w:jc w:val="center"/>
        <w:outlineLvl w:val="0"/>
        <w:rPr>
          <w:rStyle w:val="None"/>
          <w:spacing w:val="11"/>
          <w:sz w:val="20"/>
          <w:szCs w:val="20"/>
          <w:lang w:val="en-US"/>
        </w:rPr>
      </w:pPr>
      <w:r>
        <w:rPr>
          <w:rStyle w:val="None"/>
          <w:spacing w:val="11"/>
          <w:sz w:val="20"/>
          <w:szCs w:val="20"/>
          <w:rtl w:val="0"/>
          <w:lang w:val="en-US"/>
        </w:rPr>
        <w:t>Creative Director | Executive Producer</w:t>
      </w:r>
    </w:p>
    <w:p>
      <w:pPr>
        <w:pStyle w:val="Body A"/>
        <w:jc w:val="both"/>
        <w:rPr>
          <w:rStyle w:val="None A"/>
          <w:sz w:val="20"/>
          <w:szCs w:val="20"/>
        </w:rPr>
      </w:pPr>
    </w:p>
    <w:p>
      <w:pPr>
        <w:pStyle w:val="Body A"/>
        <w:keepNext w:val="1"/>
        <w:ind w:right="36"/>
        <w:jc w:val="both"/>
        <w:rPr>
          <w:rStyle w:val="None"/>
          <w:b w:val="1"/>
          <w:bCs w:val="1"/>
          <w:sz w:val="30"/>
          <w:szCs w:val="30"/>
          <w:u w:val="single"/>
          <w:lang w:val="en-US"/>
        </w:rPr>
      </w:pPr>
      <w:r>
        <w:rPr>
          <w:rStyle w:val="None"/>
          <w:b w:val="1"/>
          <w:bCs w:val="1"/>
          <w:sz w:val="30"/>
          <w:szCs w:val="30"/>
          <w:rtl w:val="0"/>
          <w:lang w:val="en-US"/>
        </w:rPr>
        <w:t>Career Profile</w:t>
      </w:r>
    </w:p>
    <w:p>
      <w:pPr>
        <w:pStyle w:val="Body A"/>
        <w:keepNext w:val="1"/>
        <w:jc w:val="both"/>
        <w:rPr>
          <w:rStyle w:val="None A"/>
          <w:sz w:val="20"/>
          <w:szCs w:val="20"/>
        </w:rPr>
      </w:pPr>
    </w:p>
    <w:p>
      <w:pPr>
        <w:pStyle w:val="Body A"/>
        <w:jc w:val="both"/>
        <w:rPr>
          <w:rStyle w:val="None"/>
          <w:sz w:val="20"/>
          <w:szCs w:val="2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Experienced, dedicated, and driven Executive Producer and Creative Director, highly regarded for directing all stages of the branded content production process with exceptional creativity and efficiency. Offering an eight-year track record of driving brand recognition, cultivating authentic and impactful client relationships, and delivering quantifiable gains for industry-leading companies. Award-winning storyteller and data-driven optimizer, skilled in navigating the fast-changing online content landscape to drive engagement and brand penetration, as well as championing key social causes in the nonprofit space. Proficient in building, leading, coordinating, and motivating high-performing teams, as well as allocating resources, optimizing processes, leveraging technology, and guiding brand and company strategy. Excited to operationalize skills and expertise on behalf of a leading organization in a diverse, mission-driven environment.</w:t>
      </w:r>
    </w:p>
    <w:p>
      <w:pPr>
        <w:pStyle w:val="Body A"/>
        <w:jc w:val="both"/>
        <w:rPr>
          <w:rStyle w:val="None"/>
          <w:sz w:val="20"/>
          <w:szCs w:val="20"/>
          <w:lang w:val="en-US"/>
        </w:rPr>
      </w:pPr>
      <w:r>
        <w:rPr>
          <w:rStyle w:val="None"/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2174385</wp:posOffset>
                </wp:positionH>
                <wp:positionV relativeFrom="line">
                  <wp:posOffset>288428</wp:posOffset>
                </wp:positionV>
                <wp:extent cx="5357034" cy="0"/>
                <wp:effectExtent l="0" t="0" r="0" b="0"/>
                <wp:wrapNone/>
                <wp:docPr id="1073741825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7034" cy="0"/>
                        </a:xfrm>
                        <a:prstGeom prst="line">
                          <a:avLst/>
                        </a:prstGeom>
                        <a:noFill/>
                        <a:ln w="222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71.2pt;margin-top:22.7pt;width:421.8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Body A"/>
        <w:keepNext w:val="1"/>
        <w:jc w:val="both"/>
        <w:rPr>
          <w:rStyle w:val="None"/>
          <w:b w:val="1"/>
          <w:bCs w:val="1"/>
          <w:sz w:val="30"/>
          <w:szCs w:val="30"/>
          <w:u w:val="single"/>
          <w:lang w:val="es-ES_tradnl"/>
        </w:rPr>
      </w:pPr>
      <w:r>
        <w:rPr>
          <w:rStyle w:val="None"/>
          <w:b w:val="1"/>
          <w:bCs w:val="1"/>
          <w:sz w:val="30"/>
          <w:szCs w:val="30"/>
          <w:rtl w:val="0"/>
          <w:lang w:val="es-ES_tradnl"/>
        </w:rPr>
        <w:t>Core Competencies</w:t>
      </w:r>
    </w:p>
    <w:p>
      <w:pPr>
        <w:pStyle w:val="Body A"/>
        <w:keepNext w:val="1"/>
        <w:jc w:val="both"/>
        <w:rPr>
          <w:rStyle w:val="None A"/>
          <w:sz w:val="20"/>
          <w:szCs w:val="20"/>
        </w:rPr>
      </w:pPr>
    </w:p>
    <w:tbl>
      <w:tblPr>
        <w:tblW w:w="11376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126"/>
        <w:gridCol w:w="4210"/>
        <w:gridCol w:w="3040"/>
      </w:tblGrid>
      <w:tr>
        <w:tblPrEx>
          <w:shd w:val="clear" w:color="auto" w:fill="cdd4e9"/>
        </w:tblPrEx>
        <w:trPr>
          <w:trHeight w:val="1520" w:hRule="atLeast"/>
        </w:trPr>
        <w:tc>
          <w:tcPr>
            <w:tcW w:type="dxa" w:w="4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Video Production and Post-Production </w:t>
            </w:r>
          </w:p>
          <w:p>
            <w:pPr>
              <w:pStyle w:val="Body A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Hiring and Talent Management </w:t>
            </w:r>
          </w:p>
          <w:p>
            <w:pPr>
              <w:pStyle w:val="Body A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Campaign Management </w:t>
            </w:r>
          </w:p>
          <w:p>
            <w:pPr>
              <w:pStyle w:val="Body A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Sales and Proposals</w:t>
            </w:r>
          </w:p>
          <w:p>
            <w:pPr>
              <w:pStyle w:val="Body A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Content Strategy</w:t>
            </w:r>
          </w:p>
        </w:tc>
        <w:tc>
          <w:tcPr>
            <w:tcW w:type="dxa" w:w="42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Cross-Functional Team Leadership </w:t>
            </w:r>
          </w:p>
          <w:p>
            <w:pPr>
              <w:pStyle w:val="Body A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Operations Management </w:t>
            </w:r>
          </w:p>
          <w:p>
            <w:pPr>
              <w:pStyle w:val="Body A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Brand Partnerships</w:t>
            </w:r>
          </w:p>
          <w:p>
            <w:pPr>
              <w:pStyle w:val="Body A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Branded Content</w:t>
            </w:r>
          </w:p>
          <w:p>
            <w:pPr>
              <w:pStyle w:val="Body A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Brand Strategy</w:t>
            </w:r>
          </w:p>
        </w:tc>
        <w:tc>
          <w:tcPr>
            <w:tcW w:type="dxa" w:w="3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Documentary Filmmaking </w:t>
            </w:r>
          </w:p>
          <w:p>
            <w:pPr>
              <w:pStyle w:val="Body A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Multimedia Projects </w:t>
            </w:r>
          </w:p>
          <w:p>
            <w:pPr>
              <w:pStyle w:val="Body A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Content Marketing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 A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Data Analysis</w:t>
            </w:r>
          </w:p>
          <w:p>
            <w:pPr>
              <w:pStyle w:val="Body A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Social Media</w:t>
            </w:r>
          </w:p>
        </w:tc>
      </w:tr>
    </w:tbl>
    <w:p>
      <w:pPr>
        <w:pStyle w:val="Body A"/>
        <w:keepNext w:val="1"/>
        <w:widowControl w:val="0"/>
        <w:ind w:left="432" w:hanging="432"/>
        <w:rPr>
          <w:rStyle w:val="None A"/>
          <w:sz w:val="20"/>
          <w:szCs w:val="20"/>
        </w:rPr>
      </w:pPr>
    </w:p>
    <w:p>
      <w:pPr>
        <w:pStyle w:val="Body A"/>
        <w:keepNext w:val="1"/>
        <w:widowControl w:val="0"/>
        <w:ind w:left="324" w:hanging="324"/>
        <w:rPr>
          <w:rStyle w:val="None A"/>
          <w:sz w:val="20"/>
          <w:szCs w:val="20"/>
        </w:rPr>
      </w:pPr>
    </w:p>
    <w:p>
      <w:pPr>
        <w:pStyle w:val="Body A"/>
        <w:keepNext w:val="1"/>
        <w:widowControl w:val="0"/>
        <w:ind w:left="216" w:hanging="216"/>
        <w:rPr>
          <w:rStyle w:val="None A"/>
          <w:sz w:val="20"/>
          <w:szCs w:val="20"/>
        </w:rPr>
      </w:pPr>
    </w:p>
    <w:p>
      <w:pPr>
        <w:pStyle w:val="Body A"/>
        <w:jc w:val="both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2608768</wp:posOffset>
                </wp:positionH>
                <wp:positionV relativeFrom="line">
                  <wp:posOffset>288428</wp:posOffset>
                </wp:positionV>
                <wp:extent cx="4922651" cy="0"/>
                <wp:effectExtent l="0" t="0" r="0" b="0"/>
                <wp:wrapNone/>
                <wp:docPr id="1073741826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651" cy="0"/>
                        </a:xfrm>
                        <a:prstGeom prst="line">
                          <a:avLst/>
                        </a:prstGeom>
                        <a:noFill/>
                        <a:ln w="222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05.4pt;margin-top:22.7pt;width:387.6pt;height:0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Body A"/>
        <w:keepNext w:val="1"/>
        <w:jc w:val="both"/>
        <w:rPr>
          <w:rStyle w:val="None"/>
          <w:b w:val="1"/>
          <w:bCs w:val="1"/>
          <w:sz w:val="30"/>
          <w:szCs w:val="30"/>
          <w:u w:val="single"/>
          <w:lang w:val="en-US"/>
        </w:rPr>
      </w:pPr>
      <w:r>
        <w:rPr>
          <w:rStyle w:val="None"/>
          <w:b w:val="1"/>
          <w:bCs w:val="1"/>
          <w:sz w:val="30"/>
          <w:szCs w:val="30"/>
          <w:rtl w:val="0"/>
          <w:lang w:val="en-US"/>
        </w:rPr>
        <w:t>Professional Experience</w:t>
      </w:r>
    </w:p>
    <w:p>
      <w:pPr>
        <w:pStyle w:val="Body A"/>
        <w:keepNext w:val="1"/>
        <w:rPr>
          <w:rStyle w:val="None A"/>
          <w:sz w:val="20"/>
          <w:szCs w:val="20"/>
        </w:rPr>
      </w:pPr>
    </w:p>
    <w:p>
      <w:pPr>
        <w:pStyle w:val="Body A"/>
        <w:keepNext w:val="1"/>
        <w:tabs>
          <w:tab w:val="right" w:pos="9648"/>
        </w:tabs>
        <w:rPr>
          <w:rStyle w:val="None"/>
          <w:sz w:val="20"/>
          <w:szCs w:val="2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ATLAS OBSCURA, REMOTE, OCTOBER 2021 TO PRESENT</w:t>
      </w:r>
    </w:p>
    <w:p>
      <w:pPr>
        <w:pStyle w:val="Body A"/>
        <w:keepNext w:val="1"/>
        <w:tabs>
          <w:tab w:val="right" w:pos="9648"/>
        </w:tabs>
        <w:rPr>
          <w:rStyle w:val="None"/>
          <w:b w:val="1"/>
          <w:bCs w:val="1"/>
          <w:sz w:val="20"/>
          <w:szCs w:val="20"/>
        </w:rPr>
      </w:pPr>
      <w:bookmarkStart w:name="_Hlk143172576" w:id="0"/>
      <w:r>
        <w:rPr>
          <w:rStyle w:val="None"/>
          <w:b w:val="1"/>
          <w:bCs w:val="1"/>
          <w:sz w:val="20"/>
          <w:szCs w:val="20"/>
          <w:rtl w:val="0"/>
          <w:lang w:val="de-DE"/>
        </w:rPr>
        <w:t>E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XECUTIVE PRODUCER</w:t>
      </w:r>
    </w:p>
    <w:p>
      <w:pPr>
        <w:pStyle w:val="Body A"/>
        <w:keepNext w:val="1"/>
        <w:tabs>
          <w:tab w:val="right" w:pos="9648"/>
        </w:tabs>
        <w:rPr>
          <w:rStyle w:val="None"/>
          <w:smallCaps w:val="1"/>
          <w:sz w:val="20"/>
          <w:szCs w:val="20"/>
        </w:rPr>
      </w:pP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Direct production and post-production for awe-inspiring multidisciplinary content (including short do</w:t>
      </w:r>
      <w:r>
        <w:rPr>
          <w:rStyle w:val="None"/>
          <w:sz w:val="20"/>
          <w:szCs w:val="20"/>
          <w:rtl w:val="0"/>
          <w:lang w:val="en-US"/>
        </w:rPr>
        <w:t>cumentaries</w:t>
      </w:r>
      <w:r>
        <w:rPr>
          <w:rStyle w:val="None"/>
          <w:sz w:val="20"/>
          <w:szCs w:val="20"/>
          <w:rtl w:val="0"/>
          <w:lang w:val="en-US"/>
        </w:rPr>
        <w:t>, podcasts, web series, mixed media, interactive web experiences, and social content</w:t>
      </w:r>
      <w:r>
        <w:rPr>
          <w:rStyle w:val="None"/>
          <w:sz w:val="20"/>
          <w:szCs w:val="20"/>
          <w:rtl w:val="0"/>
          <w:lang w:val="de-DE"/>
        </w:rPr>
        <w:t>)</w:t>
      </w:r>
      <w:r>
        <w:rPr>
          <w:rStyle w:val="None"/>
          <w:sz w:val="20"/>
          <w:szCs w:val="20"/>
          <w:rtl w:val="0"/>
          <w:lang w:val="en-US"/>
        </w:rPr>
        <w:t xml:space="preserve"> designed to elevate A</w:t>
      </w:r>
      <w:r>
        <w:rPr>
          <w:rStyle w:val="None"/>
          <w:sz w:val="20"/>
          <w:szCs w:val="20"/>
          <w:rtl w:val="0"/>
          <w:lang w:val="en-US"/>
        </w:rPr>
        <w:t xml:space="preserve">tlas </w:t>
      </w:r>
      <w:r>
        <w:rPr>
          <w:rStyle w:val="None"/>
          <w:sz w:val="20"/>
          <w:szCs w:val="20"/>
          <w:rtl w:val="0"/>
          <w:lang w:val="en-US"/>
        </w:rPr>
        <w:t>O</w:t>
      </w:r>
      <w:r>
        <w:rPr>
          <w:rStyle w:val="None"/>
          <w:sz w:val="20"/>
          <w:szCs w:val="20"/>
          <w:rtl w:val="0"/>
          <w:lang w:val="en-US"/>
        </w:rPr>
        <w:t>bscura</w:t>
      </w:r>
      <w:r>
        <w:rPr>
          <w:rStyle w:val="None"/>
          <w:sz w:val="20"/>
          <w:szCs w:val="20"/>
          <w:rtl w:val="0"/>
          <w:lang w:val="en-US"/>
        </w:rPr>
        <w:t xml:space="preserve"> and partner brands. 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 xml:space="preserve">Motivate, coordinate, and lead a high-performing team of five cross-functional professionals and </w:t>
      </w:r>
      <w:r>
        <w:rPr>
          <w:rStyle w:val="None"/>
          <w:sz w:val="20"/>
          <w:szCs w:val="20"/>
          <w:rtl w:val="0"/>
          <w:lang w:val="en-US"/>
        </w:rPr>
        <w:t>a rolodex of</w:t>
      </w:r>
      <w:r>
        <w:rPr>
          <w:rStyle w:val="None"/>
          <w:sz w:val="20"/>
          <w:szCs w:val="20"/>
          <w:rtl w:val="0"/>
          <w:lang w:val="en-US"/>
        </w:rPr>
        <w:t xml:space="preserve"> external production teams; lend guidance and mentorship, as well as organizing training and development.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Sustain exceptional creative and art direction, creating engaging and informative content in alignment with the highest modern standards of graphic/visual design, video production, editing, data visualization, and more.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Build and optimize seamless and scalable branded video processes and operations, including both on-set and edit segments; efficiently administer budgets, schedules, contracts, rights, and clearances.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Partner cross-functionally with the larger Brand Partnerships team</w:t>
      </w:r>
      <w:r>
        <w:rPr>
          <w:rStyle w:val="None"/>
          <w:sz w:val="20"/>
          <w:szCs w:val="20"/>
          <w:rtl w:val="0"/>
          <w:lang w:val="en-US"/>
        </w:rPr>
        <w:t>—</w:t>
      </w:r>
      <w:r>
        <w:rPr>
          <w:rStyle w:val="None"/>
          <w:sz w:val="20"/>
          <w:szCs w:val="20"/>
          <w:rtl w:val="0"/>
          <w:lang w:val="en-US"/>
        </w:rPr>
        <w:t>including Head of Brand Studios, Account Managers, and written and social content leads</w:t>
      </w:r>
      <w:r>
        <w:rPr>
          <w:rStyle w:val="None"/>
          <w:sz w:val="20"/>
          <w:szCs w:val="20"/>
          <w:rtl w:val="0"/>
          <w:lang w:val="en-US"/>
        </w:rPr>
        <w:t>—</w:t>
      </w:r>
      <w:r>
        <w:rPr>
          <w:rStyle w:val="None"/>
          <w:sz w:val="20"/>
          <w:szCs w:val="20"/>
          <w:rtl w:val="0"/>
          <w:lang w:val="en-US"/>
        </w:rPr>
        <w:t>to execute complex, multi</w:t>
      </w:r>
      <w:r>
        <w:rPr>
          <w:rStyle w:val="None"/>
          <w:sz w:val="20"/>
          <w:szCs w:val="20"/>
          <w:rtl w:val="0"/>
          <w:lang w:val="en-US"/>
        </w:rPr>
        <w:t>-</w:t>
      </w:r>
      <w:r>
        <w:rPr>
          <w:rStyle w:val="None"/>
          <w:sz w:val="20"/>
          <w:szCs w:val="20"/>
          <w:rtl w:val="0"/>
          <w:lang w:val="en-US"/>
        </w:rPr>
        <w:t>pronged content packages; connect with editorial leads to develop innovative series and editorial franchises which appeal to both audiences and advertisers.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Govern recruitment and hiring for all project-based video production positions, consistently recruiting top talent.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Serve as company thought leader on branded video approaches</w:t>
      </w:r>
      <w:r>
        <w:rPr>
          <w:rStyle w:val="None"/>
          <w:sz w:val="20"/>
          <w:szCs w:val="20"/>
          <w:rtl w:val="0"/>
          <w:lang w:val="en-US"/>
        </w:rPr>
        <w:t>—</w:t>
      </w:r>
      <w:r>
        <w:rPr>
          <w:rStyle w:val="None"/>
          <w:sz w:val="20"/>
          <w:szCs w:val="20"/>
          <w:rtl w:val="0"/>
          <w:lang w:val="en-US"/>
        </w:rPr>
        <w:t>proactively recommend and develop creative, scalable approaches to advance our custom marketing capabilities across various budget levels; join forces with sales and brand studio leadership to elevate company</w:t>
      </w:r>
      <w:r>
        <w:rPr>
          <w:rStyle w:val="None"/>
          <w:sz w:val="20"/>
          <w:szCs w:val="20"/>
          <w:rtl w:val="0"/>
          <w:lang w:val="en-US"/>
        </w:rPr>
        <w:t>’</w:t>
      </w:r>
      <w:r>
        <w:rPr>
          <w:rStyle w:val="None"/>
          <w:sz w:val="20"/>
          <w:szCs w:val="20"/>
          <w:rtl w:val="0"/>
          <w:lang w:val="en-US"/>
        </w:rPr>
        <w:t>s creative output by crafting branded content and refining approaches and strategies.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Cultivate understanding of Atlas Obscura brand and tone, both personally and across the team, and ensure consistent implementation through topic selection, storytelling, and on-camera talent.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Extract deep insights from large volumes of data to evaluate social content performance and guide future content and creative concepts</w:t>
      </w:r>
    </w:p>
    <w:p>
      <w:pPr>
        <w:pStyle w:val="Body A"/>
        <w:rPr>
          <w:rStyle w:val="None A"/>
          <w:sz w:val="20"/>
          <w:szCs w:val="20"/>
          <w:lang w:val="en-US"/>
        </w:rPr>
      </w:pPr>
    </w:p>
    <w:p>
      <w:pPr>
        <w:pStyle w:val="Body A"/>
        <w:rPr>
          <w:rStyle w:val="None A"/>
          <w:sz w:val="20"/>
          <w:szCs w:val="20"/>
          <w:lang w:val="en-US"/>
        </w:rPr>
      </w:pPr>
    </w:p>
    <w:p>
      <w:pPr>
        <w:pStyle w:val="Body A"/>
        <w:rPr>
          <w:rStyle w:val="None A"/>
          <w:sz w:val="20"/>
          <w:szCs w:val="20"/>
          <w:lang w:val="en-US"/>
        </w:rPr>
      </w:pPr>
    </w:p>
    <w:p>
      <w:pPr>
        <w:pStyle w:val="Body A"/>
        <w:rPr>
          <w:rStyle w:val="None A"/>
          <w:sz w:val="20"/>
          <w:szCs w:val="20"/>
          <w:lang w:val="en-US"/>
        </w:rPr>
      </w:pP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Drive the presale process; produce concepts and treatments in advance of sell-through; generate concepts, talent ideas, deck slides, and mood boards as needed for sales decks; operationalize creative expertise to lead client services in customer-facing meetings by articulating solutions in concise and persuasive proposals that align with expectations.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Deploy and configure and full spectrum of key technological solutions (including Asana, Airtable, Adobe Creative Suite) for content management, video production, project management, and more; leverage AI tools (such as Midjourney and Firefly) for pre-visualization and storyboarding.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Stand out as people manager, recruiting exceptional employees across numerous disciplines; foster a motivational, productive, inclusive, and communicative team culture.</w:t>
      </w:r>
    </w:p>
    <w:p>
      <w:pPr>
        <w:pStyle w:val="Body A"/>
        <w:rPr>
          <w:rStyle w:val="None A"/>
          <w:sz w:val="20"/>
          <w:szCs w:val="20"/>
          <w:lang w:val="en-US"/>
        </w:rPr>
      </w:pPr>
    </w:p>
    <w:p>
      <w:pPr>
        <w:pStyle w:val="Body A"/>
        <w:keepNext w:val="1"/>
        <w:tabs>
          <w:tab w:val="right" w:pos="9648"/>
        </w:tabs>
        <w:rPr>
          <w:rStyle w:val="None"/>
          <w:b w:val="1"/>
          <w:bCs w:val="1"/>
          <w:sz w:val="20"/>
          <w:szCs w:val="2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KEY ACHIEVEMENTS</w:t>
      </w:r>
    </w:p>
    <w:p>
      <w:pPr>
        <w:pStyle w:val="Body A"/>
        <w:keepNext w:val="1"/>
        <w:tabs>
          <w:tab w:val="right" w:pos="9648"/>
        </w:tabs>
        <w:rPr>
          <w:rStyle w:val="None"/>
          <w:smallCaps w:val="1"/>
          <w:sz w:val="20"/>
          <w:szCs w:val="20"/>
          <w:lang w:val="en-US"/>
        </w:rPr>
      </w:pP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Played key role in Atlas Obscura and YouTube</w:t>
      </w:r>
      <w:r>
        <w:rPr>
          <w:rStyle w:val="None"/>
          <w:sz w:val="20"/>
          <w:szCs w:val="20"/>
          <w:rtl w:val="0"/>
          <w:lang w:val="en-US"/>
        </w:rPr>
        <w:t>’</w:t>
      </w:r>
      <w:r>
        <w:rPr>
          <w:rStyle w:val="None"/>
          <w:sz w:val="20"/>
          <w:szCs w:val="20"/>
          <w:rtl w:val="0"/>
          <w:lang w:val="en-US"/>
        </w:rPr>
        <w:t>s Earth Day 2022 campaign, collaborating with 11 popular YouTubers across eight countries to educate audiences about the planet</w:t>
      </w:r>
      <w:r>
        <w:rPr>
          <w:rStyle w:val="None"/>
          <w:sz w:val="20"/>
          <w:szCs w:val="20"/>
          <w:rtl w:val="0"/>
          <w:lang w:val="en-US"/>
        </w:rPr>
        <w:t>’</w:t>
      </w:r>
      <w:r>
        <w:rPr>
          <w:rStyle w:val="None"/>
          <w:sz w:val="20"/>
          <w:szCs w:val="20"/>
          <w:rtl w:val="0"/>
          <w:lang w:val="en-US"/>
        </w:rPr>
        <w:t>s greatest natural wonders, reaching over 13 million organic viewers worldwide.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Initiated a bespoke video campaign for Starbucks</w:t>
      </w:r>
      <w:r>
        <w:rPr>
          <w:rStyle w:val="None"/>
          <w:sz w:val="20"/>
          <w:szCs w:val="20"/>
          <w:rtl w:val="0"/>
          <w:lang w:val="en-US"/>
        </w:rPr>
        <w:t xml:space="preserve">’ </w:t>
      </w:r>
      <w:r>
        <w:rPr>
          <w:rStyle w:val="None"/>
          <w:sz w:val="20"/>
          <w:szCs w:val="20"/>
          <w:rtl w:val="0"/>
          <w:lang w:val="it-IT"/>
        </w:rPr>
        <w:t>Oleato</w:t>
      </w:r>
      <w:r>
        <w:rPr>
          <w:rStyle w:val="None"/>
          <w:sz w:val="20"/>
          <w:szCs w:val="20"/>
          <w:vertAlign w:val="superscript"/>
          <w:rtl w:val="0"/>
          <w:lang w:val="de-DE"/>
        </w:rPr>
        <w:t>TM</w:t>
      </w:r>
      <w:r>
        <w:rPr>
          <w:rStyle w:val="None"/>
          <w:sz w:val="20"/>
          <w:szCs w:val="20"/>
          <w:rtl w:val="0"/>
          <w:lang w:val="en-US"/>
        </w:rPr>
        <w:t xml:space="preserve"> launch, showcasing the exciting future of Partanna olive oil infused coffee while sharing stories of the ingredients and people who helped bring it to life; reached over 53 million people, with more than 4 million video views.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 xml:space="preserve">Crafted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Untold Earth</w:t>
      </w:r>
      <w:r>
        <w:rPr>
          <w:rStyle w:val="None"/>
          <w:sz w:val="20"/>
          <w:szCs w:val="20"/>
          <w:rtl w:val="0"/>
          <w:lang w:val="en-US"/>
        </w:rPr>
        <w:t>, a Jackson Wild Awards</w:t>
      </w:r>
      <w:r>
        <w:rPr>
          <w:rStyle w:val="None"/>
          <w:sz w:val="20"/>
          <w:szCs w:val="20"/>
          <w:rtl w:val="0"/>
          <w:lang w:val="en-US"/>
        </w:rPr>
        <w:t>–</w:t>
      </w:r>
      <w:r>
        <w:rPr>
          <w:rStyle w:val="None"/>
          <w:sz w:val="20"/>
          <w:szCs w:val="20"/>
          <w:rtl w:val="0"/>
          <w:lang w:val="en-US"/>
        </w:rPr>
        <w:t>nominated PBS video series produced by Atlas Obscura which explores the seeming impossibilities behind our planet</w:t>
      </w:r>
      <w:r>
        <w:rPr>
          <w:rStyle w:val="None"/>
          <w:sz w:val="20"/>
          <w:szCs w:val="20"/>
          <w:rtl w:val="0"/>
          <w:lang w:val="en-US"/>
        </w:rPr>
        <w:t>’</w:t>
      </w:r>
      <w:r>
        <w:rPr>
          <w:rStyle w:val="None"/>
          <w:sz w:val="20"/>
          <w:szCs w:val="20"/>
          <w:rtl w:val="0"/>
          <w:lang w:val="en-US"/>
        </w:rPr>
        <w:t>s strangest, most unique natural phenomena; pilot crossed 130,000 organic views within a week of release, quickly becoming one of PBS Terra</w:t>
      </w:r>
      <w:r>
        <w:rPr>
          <w:rStyle w:val="None"/>
          <w:sz w:val="20"/>
          <w:szCs w:val="20"/>
          <w:rtl w:val="0"/>
          <w:lang w:val="en-US"/>
        </w:rPr>
        <w:t>’</w:t>
      </w:r>
      <w:r>
        <w:rPr>
          <w:rStyle w:val="None"/>
          <w:sz w:val="20"/>
          <w:szCs w:val="20"/>
          <w:rtl w:val="0"/>
          <w:lang w:val="en-US"/>
        </w:rPr>
        <w:t xml:space="preserve">s top 10 highest openers, with an industry-leading retention rate of over 80% for the first 30 seconds. 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 xml:space="preserve">Excelled as Executive Producer for an Emmy Award-winning video series called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Small Town, Big Story</w:t>
      </w:r>
      <w:r>
        <w:rPr>
          <w:rStyle w:val="None"/>
          <w:sz w:val="20"/>
          <w:szCs w:val="20"/>
          <w:rtl w:val="0"/>
          <w:lang w:val="en-US"/>
        </w:rPr>
        <w:t xml:space="preserve"> for GoUSA TV, highlighting some of small-town America</w:t>
      </w:r>
      <w:r>
        <w:rPr>
          <w:rStyle w:val="None"/>
          <w:sz w:val="20"/>
          <w:szCs w:val="20"/>
          <w:rtl w:val="0"/>
          <w:lang w:val="en-US"/>
        </w:rPr>
        <w:t>’</w:t>
      </w:r>
      <w:r>
        <w:rPr>
          <w:rStyle w:val="None"/>
          <w:sz w:val="20"/>
          <w:szCs w:val="20"/>
          <w:rtl w:val="0"/>
          <w:lang w:val="en-US"/>
        </w:rPr>
        <w:t>s most unique traditions and the local legends behind them.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 xml:space="preserve">Conducted a multimillion-dollar video campaign called </w:t>
      </w:r>
      <w:r>
        <w:rPr>
          <w:rStyle w:val="None"/>
          <w:i w:val="1"/>
          <w:iCs w:val="1"/>
          <w:sz w:val="20"/>
          <w:szCs w:val="20"/>
          <w:rtl w:val="0"/>
          <w:lang w:val="de-DE"/>
        </w:rPr>
        <w:t>Big Wonder</w:t>
      </w:r>
      <w:r>
        <w:rPr>
          <w:rStyle w:val="None"/>
          <w:sz w:val="20"/>
          <w:szCs w:val="20"/>
          <w:rtl w:val="0"/>
          <w:lang w:val="en-US"/>
        </w:rPr>
        <w:t xml:space="preserve"> for Travel Texas, which drove out-of-state and international tourism by creating 108 million video impressions and 31 million unique video views, with an industry-leading 2.9% engagement rate.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 xml:space="preserve">Helped the Brand Studios achieve </w:t>
      </w:r>
      <w:r>
        <w:rPr>
          <w:rStyle w:val="None"/>
          <w:sz w:val="20"/>
          <w:szCs w:val="20"/>
          <w:rtl w:val="0"/>
          <w:lang w:val="en-US"/>
        </w:rPr>
        <w:t xml:space="preserve">a </w:t>
      </w:r>
      <w:r>
        <w:rPr>
          <w:rStyle w:val="None"/>
          <w:sz w:val="20"/>
          <w:szCs w:val="20"/>
          <w:rtl w:val="0"/>
          <w:lang w:val="en-US"/>
        </w:rPr>
        <w:t xml:space="preserve">70% YoY revenue </w:t>
      </w:r>
      <w:r>
        <w:rPr>
          <w:rStyle w:val="None"/>
          <w:sz w:val="20"/>
          <w:szCs w:val="20"/>
          <w:rtl w:val="0"/>
          <w:lang w:val="en-US"/>
        </w:rPr>
        <w:t>increase</w:t>
      </w:r>
      <w:r>
        <w:rPr>
          <w:rStyle w:val="None"/>
          <w:sz w:val="20"/>
          <w:szCs w:val="20"/>
          <w:rtl w:val="0"/>
          <w:lang w:val="en-US"/>
        </w:rPr>
        <w:t xml:space="preserve"> from 2021 to 2022.</w:t>
      </w:r>
    </w:p>
    <w:p>
      <w:pPr>
        <w:pStyle w:val="Body A"/>
        <w:rPr>
          <w:rStyle w:val="None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keepNext w:val="1"/>
        <w:tabs>
          <w:tab w:val="right" w:pos="9648"/>
        </w:tabs>
        <w:rPr>
          <w:rStyle w:val="None"/>
          <w:sz w:val="20"/>
          <w:szCs w:val="2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JACK.ORG, TORONTO, CANDA, MARCH 2020 TO SEPTEMBER 2021</w:t>
      </w:r>
    </w:p>
    <w:p>
      <w:pPr>
        <w:pStyle w:val="Body A"/>
        <w:keepNext w:val="1"/>
        <w:tabs>
          <w:tab w:val="right" w:pos="9648"/>
        </w:tabs>
        <w:rPr>
          <w:rStyle w:val="None"/>
          <w:b w:val="1"/>
          <w:bCs w:val="1"/>
          <w:sz w:val="20"/>
          <w:szCs w:val="2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CREATIVE DIRECTOR</w:t>
      </w:r>
    </w:p>
    <w:p>
      <w:pPr>
        <w:pStyle w:val="Body A"/>
        <w:keepNext w:val="1"/>
        <w:tabs>
          <w:tab w:val="right" w:pos="9648"/>
        </w:tabs>
        <w:rPr>
          <w:rStyle w:val="None"/>
          <w:sz w:val="20"/>
          <w:szCs w:val="20"/>
          <w:lang w:val="en-US"/>
        </w:rPr>
      </w:pP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Orchestrated development and implementation of the organization</w:t>
      </w:r>
      <w:r>
        <w:rPr>
          <w:rStyle w:val="None"/>
          <w:sz w:val="20"/>
          <w:szCs w:val="20"/>
          <w:rtl w:val="0"/>
          <w:lang w:val="en-US"/>
        </w:rPr>
        <w:t>’</w:t>
      </w:r>
      <w:r>
        <w:rPr>
          <w:rStyle w:val="None"/>
          <w:sz w:val="20"/>
          <w:szCs w:val="20"/>
          <w:rtl w:val="0"/>
          <w:lang w:val="en-US"/>
        </w:rPr>
        <w:t>s content and marketing strategy.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Headed a cross-functional team of five producers, designers, writers, and social media specialists; collaborated with executive leadership to define organizational strategy.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Formulated genre-defining mental health content in print, digital, video, audio, web, and experiential media to resonate with key audiences and firmly establish Jack.org as Canada</w:t>
      </w:r>
      <w:r>
        <w:rPr>
          <w:rStyle w:val="None"/>
          <w:sz w:val="20"/>
          <w:szCs w:val="20"/>
          <w:rtl w:val="0"/>
          <w:lang w:val="en-US"/>
        </w:rPr>
        <w:t>’</w:t>
      </w:r>
      <w:r>
        <w:rPr>
          <w:rStyle w:val="None"/>
          <w:sz w:val="20"/>
          <w:szCs w:val="20"/>
          <w:rtl w:val="0"/>
          <w:lang w:val="en-US"/>
        </w:rPr>
        <w:t xml:space="preserve">s leading youth mental health charity. 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Analyzed social media/engagement data to identify effective strategies and optimize content.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Lent close guidance to art direction, brainstorming, and concepting for multidisciplinary digital content, print merchandise, and in-person events.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Strove to transform audience members into advocates, shape policymaking, reduce stigma, and uplift underrepresented voices.</w:t>
      </w:r>
    </w:p>
    <w:p>
      <w:pPr>
        <w:pStyle w:val="Body A"/>
        <w:rPr>
          <w:rStyle w:val="None A"/>
          <w:sz w:val="20"/>
          <w:szCs w:val="20"/>
          <w:lang w:val="en-US"/>
        </w:rPr>
      </w:pPr>
    </w:p>
    <w:p>
      <w:pPr>
        <w:pStyle w:val="Body A"/>
        <w:keepNext w:val="1"/>
        <w:tabs>
          <w:tab w:val="right" w:pos="9648"/>
        </w:tabs>
        <w:rPr>
          <w:rStyle w:val="None"/>
          <w:b w:val="1"/>
          <w:bCs w:val="1"/>
          <w:sz w:val="20"/>
          <w:szCs w:val="2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KEY ACHIEVEMENTS</w:t>
      </w:r>
    </w:p>
    <w:p>
      <w:pPr>
        <w:pStyle w:val="Body A"/>
        <w:keepNext w:val="1"/>
        <w:tabs>
          <w:tab w:val="right" w:pos="9648"/>
        </w:tabs>
        <w:rPr>
          <w:rStyle w:val="None"/>
          <w:smallCaps w:val="1"/>
          <w:sz w:val="20"/>
          <w:szCs w:val="20"/>
          <w:lang w:val="en-US"/>
        </w:rPr>
      </w:pP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 xml:space="preserve">Launched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Jack Originals</w:t>
      </w:r>
      <w:r>
        <w:rPr>
          <w:rStyle w:val="None"/>
          <w:sz w:val="20"/>
          <w:szCs w:val="20"/>
          <w:rtl w:val="0"/>
          <w:lang w:val="en-US"/>
        </w:rPr>
        <w:t>, a unique multidisciplinary content program designed to sensitize and educate young people about mental health issues through documentaries, podcasts, long-form articles, and bite-sized social packs; average engagement rate rose to 9.2% on Instagram, far exceeding the industry standard of 1</w:t>
      </w:r>
      <w:r>
        <w:rPr>
          <w:rStyle w:val="None"/>
          <w:sz w:val="20"/>
          <w:szCs w:val="20"/>
          <w:rtl w:val="0"/>
          <w:lang w:val="en-US"/>
        </w:rPr>
        <w:t>–</w:t>
      </w:r>
      <w:r>
        <w:rPr>
          <w:rStyle w:val="None"/>
          <w:sz w:val="20"/>
          <w:szCs w:val="20"/>
          <w:rtl w:val="0"/>
          <w:lang w:val="de-DE"/>
        </w:rPr>
        <w:t>3%.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Wove custom content strategy into the organization</w:t>
      </w:r>
      <w:r>
        <w:rPr>
          <w:rStyle w:val="None"/>
          <w:sz w:val="20"/>
          <w:szCs w:val="20"/>
          <w:rtl w:val="0"/>
          <w:lang w:val="en-US"/>
        </w:rPr>
        <w:t>’</w:t>
      </w:r>
      <w:r>
        <w:rPr>
          <w:rStyle w:val="None"/>
          <w:sz w:val="20"/>
          <w:szCs w:val="20"/>
          <w:rtl w:val="0"/>
          <w:lang w:val="en-US"/>
        </w:rPr>
        <w:t>s fundraising tactics, allowing donors and supporters insight into the company</w:t>
      </w:r>
      <w:r>
        <w:rPr>
          <w:rStyle w:val="None"/>
          <w:sz w:val="20"/>
          <w:szCs w:val="20"/>
          <w:rtl w:val="0"/>
          <w:lang w:val="en-US"/>
        </w:rPr>
        <w:t>’</w:t>
      </w:r>
      <w:r>
        <w:rPr>
          <w:rStyle w:val="None"/>
          <w:sz w:val="20"/>
          <w:szCs w:val="20"/>
          <w:rtl w:val="0"/>
          <w:lang w:val="en-US"/>
        </w:rPr>
        <w:t xml:space="preserve">s crucial mission; surpassed 2021 fundraising goals, with donations increasing by over 54% YoY after the launch of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Jack Originals</w:t>
      </w:r>
      <w:r>
        <w:rPr>
          <w:rStyle w:val="None"/>
          <w:sz w:val="20"/>
          <w:szCs w:val="20"/>
          <w:rtl w:val="0"/>
          <w:lang w:val="de-DE"/>
        </w:rPr>
        <w:t>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Catalyzed creative development for the Be There Certificate, a one-of-a-kind, Shorty Award</w:t>
      </w:r>
      <w:r>
        <w:rPr>
          <w:rStyle w:val="None"/>
          <w:sz w:val="20"/>
          <w:szCs w:val="20"/>
          <w:rtl w:val="0"/>
          <w:lang w:val="en-US"/>
        </w:rPr>
        <w:t>–</w:t>
      </w:r>
      <w:r>
        <w:rPr>
          <w:rStyle w:val="None"/>
          <w:sz w:val="20"/>
          <w:szCs w:val="20"/>
          <w:rtl w:val="0"/>
          <w:lang w:val="en-US"/>
        </w:rPr>
        <w:t>winning interactive mental health resource designed in partnership with Lady Gaga</w:t>
      </w:r>
      <w:r>
        <w:rPr>
          <w:rStyle w:val="None"/>
          <w:sz w:val="20"/>
          <w:szCs w:val="20"/>
          <w:rtl w:val="0"/>
          <w:lang w:val="en-US"/>
        </w:rPr>
        <w:t>’</w:t>
      </w:r>
      <w:r>
        <w:rPr>
          <w:rStyle w:val="None"/>
          <w:sz w:val="20"/>
          <w:szCs w:val="20"/>
          <w:rtl w:val="0"/>
          <w:lang w:val="en-US"/>
        </w:rPr>
        <w:t>s Born This Way Foundation; provided low-barrier knowledge to those supporting a loved one through a mental health crisis.</w:t>
      </w:r>
      <w:bookmarkEnd w:id="0"/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</w:rPr>
      </w:pPr>
      <w:bookmarkStart w:name="_j0zll" w:id="1"/>
      <w:bookmarkEnd w:id="1"/>
      <w:r>
        <w:rPr>
          <w:rStyle w:val="None"/>
          <w:sz w:val="20"/>
          <w:szCs w:val="20"/>
          <w:rtl w:val="0"/>
          <w:lang w:val="de-DE"/>
        </w:rPr>
        <w:t>E</w:t>
      </w:r>
      <w:r>
        <w:rPr>
          <w:rStyle w:val="None"/>
          <w:sz w:val="20"/>
          <w:szCs w:val="20"/>
          <w:rtl w:val="0"/>
          <w:lang w:val="en-US"/>
        </w:rPr>
        <w:t xml:space="preserve">arned a Gold Anthem Award in the Diversity, Equity, and Inclusion category, as well as a Silver Anthem Award in the Education, Art, and Culture category, for the development and launch of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Untold</w:t>
      </w:r>
      <w:r>
        <w:rPr>
          <w:rStyle w:val="None"/>
          <w:sz w:val="20"/>
          <w:szCs w:val="20"/>
          <w:rtl w:val="0"/>
          <w:lang w:val="en-US"/>
        </w:rPr>
        <w:t xml:space="preserve">, a mental health documentary series developed as part of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Jack Originals</w:t>
      </w:r>
      <w:r>
        <w:rPr>
          <w:rStyle w:val="None"/>
          <w:sz w:val="20"/>
          <w:szCs w:val="20"/>
          <w:rtl w:val="0"/>
          <w:lang w:val="de-DE"/>
        </w:rPr>
        <w:t xml:space="preserve">. </w:t>
      </w:r>
    </w:p>
    <w:p>
      <w:pPr>
        <w:pStyle w:val="Body A"/>
        <w:rPr>
          <w:rStyle w:val="None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keepNext w:val="1"/>
        <w:tabs>
          <w:tab w:val="right" w:pos="9648"/>
        </w:tabs>
        <w:rPr>
          <w:rStyle w:val="None"/>
          <w:outline w:val="0"/>
          <w:color w:val="ff0000"/>
          <w:u w:color="ff0000"/>
          <w:lang w:val="en-US"/>
          <w14:textFill>
            <w14:solidFill>
              <w14:srgbClr w14:val="FF0000"/>
            </w14:solidFill>
          </w14:textFill>
        </w:rPr>
      </w:pPr>
    </w:p>
    <w:p>
      <w:pPr>
        <w:pStyle w:val="Body A"/>
        <w:keepNext w:val="1"/>
        <w:tabs>
          <w:tab w:val="right" w:pos="9648"/>
        </w:tabs>
        <w:rPr>
          <w:rStyle w:val="None"/>
          <w:sz w:val="20"/>
          <w:szCs w:val="20"/>
          <w:u w:color="ff0000"/>
          <w:lang w:val="en-US"/>
        </w:rPr>
      </w:pPr>
      <w:r>
        <w:rPr>
          <w:rStyle w:val="None"/>
          <w:sz w:val="20"/>
          <w:szCs w:val="20"/>
          <w:u w:color="ff0000"/>
          <w:rtl w:val="0"/>
          <w:lang w:val="en-US"/>
        </w:rPr>
        <w:t>FREELANCE, NEW DELHI, INDIA, JULY 2018 TO FEBRUARY 2020</w:t>
      </w:r>
    </w:p>
    <w:p>
      <w:pPr>
        <w:pStyle w:val="Body A"/>
        <w:keepNext w:val="1"/>
        <w:tabs>
          <w:tab w:val="right" w:pos="9648"/>
        </w:tabs>
        <w:rPr>
          <w:rStyle w:val="None"/>
          <w:b w:val="1"/>
          <w:bCs w:val="1"/>
          <w:sz w:val="20"/>
          <w:szCs w:val="2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CREATIVE DIRECTOR/PRODUCER</w:t>
      </w:r>
    </w:p>
    <w:p>
      <w:pPr>
        <w:pStyle w:val="Body A"/>
        <w:keepNext w:val="1"/>
        <w:tabs>
          <w:tab w:val="right" w:pos="9648"/>
        </w:tabs>
        <w:rPr>
          <w:rStyle w:val="None"/>
          <w:sz w:val="20"/>
          <w:szCs w:val="20"/>
          <w:lang w:val="en-US"/>
        </w:rPr>
      </w:pP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Championed social-impact video campaigns for Meta</w:t>
      </w:r>
      <w:r>
        <w:rPr>
          <w:rStyle w:val="None"/>
          <w:sz w:val="20"/>
          <w:szCs w:val="20"/>
          <w:rtl w:val="0"/>
          <w:lang w:val="en-US"/>
        </w:rPr>
        <w:t>’</w:t>
      </w:r>
      <w:r>
        <w:rPr>
          <w:rStyle w:val="None"/>
          <w:sz w:val="20"/>
          <w:szCs w:val="20"/>
          <w:rtl w:val="0"/>
          <w:lang w:val="en-US"/>
        </w:rPr>
        <w:t>s A Billion Opportunities initiative for local business in India, Google</w:t>
      </w:r>
      <w:r>
        <w:rPr>
          <w:rStyle w:val="None"/>
          <w:sz w:val="20"/>
          <w:szCs w:val="20"/>
          <w:rtl w:val="0"/>
          <w:lang w:val="en-US"/>
        </w:rPr>
        <w:t>’</w:t>
      </w:r>
      <w:r>
        <w:rPr>
          <w:rStyle w:val="None"/>
          <w:sz w:val="20"/>
          <w:szCs w:val="20"/>
          <w:rtl w:val="0"/>
          <w:lang w:val="de-DE"/>
        </w:rPr>
        <w:t xml:space="preserve">s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When Rivers Rise</w:t>
      </w:r>
      <w:r>
        <w:rPr>
          <w:rStyle w:val="None"/>
          <w:sz w:val="20"/>
          <w:szCs w:val="20"/>
          <w:rtl w:val="0"/>
          <w:lang w:val="en-US"/>
        </w:rPr>
        <w:t xml:space="preserve"> project (about AI flood prediction in India), and various others for Bloomberg Philanthropies, ITC, and Microsoft.</w:t>
      </w: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 xml:space="preserve">Created an independent documentary, </w:t>
      </w:r>
      <w:r>
        <w:rPr>
          <w:rStyle w:val="None"/>
          <w:i w:val="1"/>
          <w:iCs w:val="1"/>
          <w:sz w:val="20"/>
          <w:szCs w:val="20"/>
          <w:rtl w:val="0"/>
          <w:lang w:val="de-DE"/>
        </w:rPr>
        <w:t>Vilaayat</w:t>
      </w:r>
      <w:r>
        <w:rPr>
          <w:rStyle w:val="None"/>
          <w:sz w:val="20"/>
          <w:szCs w:val="20"/>
          <w:rtl w:val="0"/>
          <w:lang w:val="en-US"/>
        </w:rPr>
        <w:t xml:space="preserve"> (English title: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A Long Drive Home</w:t>
      </w:r>
      <w:r>
        <w:rPr>
          <w:rStyle w:val="None"/>
          <w:sz w:val="20"/>
          <w:szCs w:val="20"/>
          <w:rtl w:val="0"/>
          <w:lang w:val="en-US"/>
        </w:rPr>
        <w:t>), which was screened at festivals such as the Oscar-qualifying festival DOCNYC.</w:t>
      </w:r>
    </w:p>
    <w:p>
      <w:pPr>
        <w:pStyle w:val="Body A"/>
        <w:rPr>
          <w:rStyle w:val="None"/>
          <w:sz w:val="20"/>
          <w:szCs w:val="20"/>
          <w:u w:color="ff0000"/>
        </w:rPr>
      </w:pPr>
    </w:p>
    <w:p>
      <w:pPr>
        <w:pStyle w:val="Body A"/>
        <w:keepNext w:val="1"/>
        <w:tabs>
          <w:tab w:val="right" w:pos="9648"/>
        </w:tabs>
        <w:rPr>
          <w:rStyle w:val="None"/>
          <w:sz w:val="20"/>
          <w:szCs w:val="20"/>
          <w:lang w:val="en-US"/>
        </w:rPr>
      </w:pPr>
      <w:r>
        <w:rPr>
          <w:rStyle w:val="None"/>
          <w:sz w:val="20"/>
          <w:szCs w:val="20"/>
          <w:u w:color="ff0000"/>
          <w:rtl w:val="0"/>
          <w:lang w:val="en-US"/>
        </w:rPr>
        <w:t>BEDLAM, NEW DELHI, INDIA, SEPTEMBER 2016 TO AUGUST 2017</w:t>
      </w:r>
    </w:p>
    <w:p>
      <w:pPr>
        <w:pStyle w:val="Body A"/>
        <w:keepNext w:val="1"/>
        <w:tabs>
          <w:tab w:val="right" w:pos="9648"/>
        </w:tabs>
        <w:rPr>
          <w:rStyle w:val="None"/>
          <w:b w:val="1"/>
          <w:bCs w:val="1"/>
          <w:sz w:val="20"/>
          <w:szCs w:val="2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ORIGINAL CONTENT PRODUCER</w:t>
      </w:r>
    </w:p>
    <w:p>
      <w:pPr>
        <w:pStyle w:val="Body A"/>
        <w:keepNext w:val="1"/>
        <w:tabs>
          <w:tab w:val="right" w:pos="9648"/>
        </w:tabs>
      </w:pP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Established and led the Original Video Content Department, devising a multiplatform social media strategy for in-house and branded content.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Lent creative supervision to creative development, as well as post-production processes, for commercials and web content.</w:t>
      </w:r>
    </w:p>
    <w:p>
      <w:pPr>
        <w:pStyle w:val="Body A"/>
        <w:rPr>
          <w:rStyle w:val="None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keepNext w:val="1"/>
        <w:tabs>
          <w:tab w:val="right" w:pos="9648"/>
        </w:tabs>
        <w:rPr>
          <w:rStyle w:val="None"/>
          <w:sz w:val="20"/>
          <w:szCs w:val="20"/>
          <w:lang w:val="en-US"/>
        </w:rPr>
      </w:pPr>
      <w:r>
        <w:rPr>
          <w:rStyle w:val="None"/>
          <w:sz w:val="20"/>
          <w:szCs w:val="20"/>
          <w:u w:color="ff0000"/>
          <w:rtl w:val="0"/>
          <w:lang w:val="en-US"/>
        </w:rPr>
        <w:t>MEMESYS CULTURE LAB, BAMBOLIM, INDIA, SEPTEMBER 2015 TO AUGUST 2016</w:t>
      </w:r>
    </w:p>
    <w:p>
      <w:pPr>
        <w:pStyle w:val="Body A"/>
        <w:keepNext w:val="1"/>
        <w:tabs>
          <w:tab w:val="right" w:pos="9648"/>
        </w:tabs>
        <w:rPr>
          <w:rStyle w:val="None"/>
          <w:b w:val="1"/>
          <w:bCs w:val="1"/>
          <w:sz w:val="20"/>
          <w:szCs w:val="2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VIDEO PRODUCER AND EDITOR</w:t>
      </w:r>
    </w:p>
    <w:p>
      <w:pPr>
        <w:pStyle w:val="Body A"/>
        <w:keepNext w:val="1"/>
        <w:tabs>
          <w:tab w:val="right" w:pos="9648"/>
        </w:tabs>
        <w:rPr>
          <w:rStyle w:val="None"/>
          <w:sz w:val="20"/>
          <w:szCs w:val="20"/>
          <w:lang w:val="en-US"/>
        </w:rPr>
      </w:pP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 xml:space="preserve">Directed creative development and filming of mixed-media content, with a special focus on virtual and augmented reality. 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Demonstrated and refined deep understanding of the Indian market and social media landscape.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Administered and coordinated all post-production activities, including video editing, motion graphics design, compositing, and quality assurance viewing.</w:t>
      </w:r>
    </w:p>
    <w:p>
      <w:pPr>
        <w:pStyle w:val="Body A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2865943</wp:posOffset>
                </wp:positionH>
                <wp:positionV relativeFrom="line">
                  <wp:posOffset>284889</wp:posOffset>
                </wp:positionV>
                <wp:extent cx="4687697" cy="0"/>
                <wp:effectExtent l="0" t="0" r="0" b="0"/>
                <wp:wrapNone/>
                <wp:docPr id="1073741827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697" cy="0"/>
                        </a:xfrm>
                        <a:prstGeom prst="line">
                          <a:avLst/>
                        </a:prstGeom>
                        <a:noFill/>
                        <a:ln w="222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25.7pt;margin-top:22.4pt;width:369.1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Body A"/>
        <w:keepNext w:val="1"/>
        <w:jc w:val="both"/>
        <w:rPr>
          <w:rStyle w:val="None"/>
          <w:b w:val="1"/>
          <w:bCs w:val="1"/>
          <w:sz w:val="30"/>
          <w:szCs w:val="30"/>
          <w:u w:val="single"/>
          <w:lang w:val="en-US"/>
        </w:rPr>
      </w:pPr>
      <w:r>
        <w:rPr>
          <w:rStyle w:val="None"/>
          <w:b w:val="1"/>
          <w:bCs w:val="1"/>
          <w:sz w:val="30"/>
          <w:szCs w:val="30"/>
          <w:rtl w:val="0"/>
          <w:lang w:val="en-US"/>
        </w:rPr>
        <w:t xml:space="preserve">Education and Credentials </w:t>
      </w:r>
    </w:p>
    <w:p>
      <w:pPr>
        <w:pStyle w:val="Body A"/>
        <w:keepNext w:val="1"/>
        <w:rPr>
          <w:rStyle w:val="None"/>
          <w:smallCaps w:val="1"/>
          <w:sz w:val="20"/>
          <w:szCs w:val="20"/>
          <w:u w:val="single"/>
        </w:rPr>
      </w:pPr>
    </w:p>
    <w:p>
      <w:pPr>
        <w:pStyle w:val="Body A"/>
        <w:rPr>
          <w:rStyle w:val="None"/>
          <w:i w:val="1"/>
          <w:iCs w:val="1"/>
          <w:sz w:val="20"/>
          <w:szCs w:val="2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Collaborative Studio Fellowship, 2017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; Union Docs Center for Documentary Arts, New York, NY</w:t>
      </w:r>
    </w:p>
    <w:p>
      <w:pPr>
        <w:pStyle w:val="Body A"/>
        <w:rPr>
          <w:rStyle w:val="None"/>
          <w:sz w:val="20"/>
          <w:szCs w:val="20"/>
        </w:rPr>
      </w:pPr>
    </w:p>
    <w:p>
      <w:pPr>
        <w:pStyle w:val="Body A"/>
        <w:rPr>
          <w:rStyle w:val="None"/>
          <w:i w:val="1"/>
          <w:iCs w:val="1"/>
          <w:sz w:val="20"/>
          <w:szCs w:val="2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Post-Graduate Diploma in Documentary Filmmaking, 2014</w:t>
      </w:r>
      <w:r>
        <w:rPr>
          <w:rStyle w:val="None"/>
          <w:rtl w:val="0"/>
          <w:lang w:val="en-US"/>
        </w:rPr>
        <w:t>;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 xml:space="preserve"> Sri Aurobindo Center for Arts and Communication, New Delhi, India</w:t>
      </w:r>
    </w:p>
    <w:p>
      <w:pPr>
        <w:pStyle w:val="Body A"/>
        <w:rPr>
          <w:rStyle w:val="None"/>
          <w:sz w:val="20"/>
          <w:szCs w:val="20"/>
        </w:rPr>
      </w:pPr>
    </w:p>
    <w:p>
      <w:pPr>
        <w:pStyle w:val="Body A"/>
        <w:rPr>
          <w:rStyle w:val="None"/>
          <w:i w:val="1"/>
          <w:iCs w:val="1"/>
          <w:sz w:val="20"/>
          <w:szCs w:val="2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Bachelor of Arts (B.A.) in English, 2013;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 xml:space="preserve"> University of Delhi, New Delhi, India</w:t>
      </w:r>
    </w:p>
    <w:p>
      <w:pPr>
        <w:pStyle w:val="Body A"/>
        <w:ind w:left="360" w:firstLine="270"/>
        <w:rPr>
          <w:rStyle w:val="None"/>
          <w:i w:val="1"/>
          <w:iCs w:val="1"/>
          <w:sz w:val="20"/>
          <w:szCs w:val="20"/>
          <w:lang w:val="en-US"/>
        </w:rPr>
      </w:pPr>
      <w:r>
        <w:rPr>
          <w:rStyle w:val="None"/>
          <w:rFonts w:ascii="Times New Roman" w:cs="Times New Roman" w:hAnsi="Times New Roman" w:eastAsia="Times New Roman"/>
          <w:i w:val="1"/>
          <w:iCs w:val="1"/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2354469</wp:posOffset>
                </wp:positionH>
                <wp:positionV relativeFrom="line">
                  <wp:posOffset>279022</wp:posOffset>
                </wp:positionV>
                <wp:extent cx="5199176" cy="0"/>
                <wp:effectExtent l="0" t="0" r="0" b="0"/>
                <wp:wrapNone/>
                <wp:docPr id="1073741828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9176" cy="0"/>
                        </a:xfrm>
                        <a:prstGeom prst="line">
                          <a:avLst/>
                        </a:prstGeom>
                        <a:noFill/>
                        <a:ln w="222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85.4pt;margin-top:22.0pt;width:409.4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Body A"/>
        <w:keepNext w:val="1"/>
        <w:jc w:val="both"/>
        <w:rPr>
          <w:rStyle w:val="None"/>
          <w:b w:val="1"/>
          <w:bCs w:val="1"/>
          <w:sz w:val="30"/>
          <w:szCs w:val="30"/>
          <w:u w:val="single"/>
          <w:lang w:val="en-US"/>
        </w:rPr>
      </w:pPr>
      <w:r>
        <w:rPr>
          <w:rStyle w:val="None"/>
          <w:b w:val="1"/>
          <w:bCs w:val="1"/>
          <w:sz w:val="30"/>
          <w:szCs w:val="30"/>
          <w:rtl w:val="0"/>
          <w:lang w:val="en-US"/>
        </w:rPr>
        <w:t>Awards and Honors</w:t>
      </w:r>
    </w:p>
    <w:p>
      <w:pPr>
        <w:pStyle w:val="Body A"/>
        <w:keepNext w:val="1"/>
        <w:ind w:left="630" w:firstLine="0"/>
        <w:rPr>
          <w:rStyle w:val="None A"/>
          <w:sz w:val="20"/>
          <w:szCs w:val="20"/>
        </w:rPr>
      </w:pP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 xml:space="preserve">Executive Producer of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Small Town, Big Story</w:t>
      </w:r>
      <w:r>
        <w:rPr>
          <w:rStyle w:val="None"/>
          <w:sz w:val="20"/>
          <w:szCs w:val="20"/>
          <w:rtl w:val="0"/>
          <w:lang w:val="en-US"/>
        </w:rPr>
        <w:t xml:space="preserve"> (New England Emmy for Arts/Entertainment-Long Form Content, 2022)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Creative Director of Jack Originals</w:t>
      </w:r>
      <w:r>
        <w:rPr>
          <w:rStyle w:val="None"/>
          <w:sz w:val="20"/>
          <w:szCs w:val="20"/>
          <w:rtl w:val="0"/>
          <w:lang w:val="en-US"/>
        </w:rPr>
        <w:t xml:space="preserve">’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Untold</w:t>
      </w:r>
      <w:r>
        <w:rPr>
          <w:rStyle w:val="None"/>
          <w:sz w:val="20"/>
          <w:szCs w:val="20"/>
          <w:rtl w:val="0"/>
          <w:lang w:val="en-US"/>
        </w:rPr>
        <w:t xml:space="preserve"> (Gold Anthem Award in Diversity, Equity, and Inclusion, 2022; Silver Anthem Award in Education, Art, and Culture, 2022)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Creative Director for the Be There Certificate (Shorty Winner in Fitness, Health, &amp; Wellness, 2023)</w:t>
      </w: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tabs>
          <w:tab w:val="right" w:pos="9648"/>
        </w:tabs>
        <w:rPr>
          <w:rStyle w:val="None"/>
          <w:i w:val="1"/>
          <w:i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2523751</wp:posOffset>
                </wp:positionH>
                <wp:positionV relativeFrom="line">
                  <wp:posOffset>290813</wp:posOffset>
                </wp:positionV>
                <wp:extent cx="5029892" cy="0"/>
                <wp:effectExtent l="0" t="0" r="0" b="0"/>
                <wp:wrapNone/>
                <wp:docPr id="1073741829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892" cy="0"/>
                        </a:xfrm>
                        <a:prstGeom prst="line">
                          <a:avLst/>
                        </a:prstGeom>
                        <a:noFill/>
                        <a:ln w="222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98.7pt;margin-top:22.9pt;width:396.1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Body A"/>
        <w:keepNext w:val="1"/>
        <w:ind w:right="36"/>
        <w:jc w:val="both"/>
        <w:rPr>
          <w:rStyle w:val="None"/>
          <w:b w:val="1"/>
          <w:bCs w:val="1"/>
          <w:sz w:val="30"/>
          <w:szCs w:val="30"/>
          <w:u w:val="single"/>
          <w:lang w:val="en-US"/>
        </w:rPr>
      </w:pPr>
      <w:r>
        <w:rPr>
          <w:rStyle w:val="None"/>
          <w:b w:val="1"/>
          <w:bCs w:val="1"/>
          <w:sz w:val="30"/>
          <w:szCs w:val="30"/>
          <w:rtl w:val="0"/>
          <w:lang w:val="en-US"/>
        </w:rPr>
        <w:t>Additional Information</w:t>
      </w:r>
    </w:p>
    <w:p>
      <w:pPr>
        <w:pStyle w:val="Body A"/>
        <w:keepNext w:val="1"/>
        <w:tabs>
          <w:tab w:val="right" w:pos="9648"/>
        </w:tabs>
        <w:ind w:left="360" w:hanging="360"/>
        <w:rPr>
          <w:rStyle w:val="None"/>
          <w:sz w:val="20"/>
          <w:szCs w:val="20"/>
        </w:rPr>
      </w:pPr>
    </w:p>
    <w:p>
      <w:pPr>
        <w:pStyle w:val="Body A"/>
        <w:tabs>
          <w:tab w:val="right" w:pos="9648"/>
        </w:tabs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Languages:</w:t>
      </w:r>
      <w:r>
        <w:rPr>
          <w:rStyle w:val="None"/>
          <w:sz w:val="20"/>
          <w:szCs w:val="20"/>
          <w:rtl w:val="0"/>
          <w:lang w:val="de-DE"/>
        </w:rPr>
        <w:t xml:space="preserve"> English, Hindi, Punjabi</w:t>
      </w: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Technical Proficiencies:</w:t>
      </w:r>
      <w:r>
        <w:rPr>
          <w:rStyle w:val="None"/>
          <w:outline w:val="0"/>
          <w:color w:val="c0504d"/>
          <w:sz w:val="20"/>
          <w:szCs w:val="20"/>
          <w:u w:color="c0504d"/>
          <w:rtl w:val="0"/>
          <w:lang w:val="de-DE"/>
          <w14:textFill>
            <w14:solidFill>
              <w14:srgbClr w14:val="C0504D"/>
            </w14:solidFill>
          </w14:textFill>
        </w:rPr>
        <w:t xml:space="preserve"> 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Content Creation Tools: </w:t>
      </w:r>
      <w:r>
        <w:rPr>
          <w:rStyle w:val="None"/>
          <w:b w:val="0"/>
          <w:bCs w:val="0"/>
          <w:sz w:val="20"/>
          <w:szCs w:val="20"/>
          <w:rtl w:val="0"/>
          <w:lang w:val="en-US"/>
        </w:rPr>
        <w:t>Adobe Creative Suite (Premiere Pro, Photoshop, Illustrator, After Effects), Midjourney, Canva, Keynote, Google Slides, Wix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Analytics Tools:</w:t>
      </w:r>
      <w:r>
        <w:rPr>
          <w:rStyle w:val="None"/>
          <w:sz w:val="20"/>
          <w:szCs w:val="20"/>
          <w:rtl w:val="0"/>
          <w:lang w:val="en-US"/>
        </w:rPr>
        <w:t xml:space="preserve"> Google Analytics, Google Ad Words, Sprout Social, Microsoft Office Excel 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Project Management Tools:</w:t>
      </w:r>
      <w:r>
        <w:rPr>
          <w:rStyle w:val="None"/>
          <w:sz w:val="20"/>
          <w:szCs w:val="20"/>
          <w:rtl w:val="0"/>
          <w:lang w:val="en-US"/>
        </w:rPr>
        <w:t xml:space="preserve"> Asana, Airtable, Box.com, Slack Canvas, Notion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432" w:right="432" w:bottom="432" w:left="432" w:header="1008" w:footer="10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pBdr>
        <w:top w:val="nil"/>
        <w:left w:val="nil"/>
        <w:bottom w:val="single" w:color="000000" w:sz="4" w:space="0" w:shadow="0" w:frame="0"/>
        <w:right w:val="nil"/>
      </w:pBdr>
      <w:tabs>
        <w:tab w:val="right" w:pos="11356"/>
      </w:tabs>
    </w:pPr>
    <w:r>
      <w:rPr>
        <w:sz w:val="20"/>
        <w:szCs w:val="20"/>
        <w:rtl w:val="0"/>
        <w:lang w:val="de-DE"/>
      </w:rPr>
      <w:t xml:space="preserve">Ansh </w:t>
    </w:r>
    <w:r>
      <w:rPr>
        <w:b w:val="1"/>
        <w:bCs w:val="1"/>
        <w:sz w:val="20"/>
        <w:szCs w:val="20"/>
        <w:rtl w:val="0"/>
        <w:lang w:val="de-DE"/>
      </w:rPr>
      <w:t>Vohra</w:t>
    </w:r>
    <w:r>
      <w:rPr>
        <w:smallCaps w:val="1"/>
        <w:sz w:val="26"/>
        <w:szCs w:val="26"/>
        <w:lang w:val="de-DE"/>
      </w:rPr>
      <w:tab/>
    </w:r>
    <w:r>
      <w:rPr>
        <w:sz w:val="16"/>
        <w:szCs w:val="16"/>
        <w:rtl w:val="0"/>
        <w:lang w:val="da-DK"/>
      </w:rPr>
      <w:t xml:space="preserve">Page </w:t>
    </w:r>
    <w:r>
      <w:rPr>
        <w:sz w:val="16"/>
        <w:szCs w:val="16"/>
        <w:lang w:val="de-DE"/>
      </w:rPr>
      <w:fldChar w:fldCharType="begin" w:fldLock="0"/>
    </w:r>
    <w:r>
      <w:rPr>
        <w:sz w:val="16"/>
        <w:szCs w:val="16"/>
        <w:lang w:val="de-DE"/>
      </w:rPr>
      <w:instrText xml:space="preserve"> PAGE </w:instrText>
    </w:r>
    <w:r>
      <w:rPr>
        <w:sz w:val="16"/>
        <w:szCs w:val="16"/>
        <w:lang w:val="de-DE"/>
      </w:rPr>
      <w:fldChar w:fldCharType="separate" w:fldLock="0"/>
    </w:r>
    <w:r>
      <w:rPr>
        <w:sz w:val="16"/>
        <w:szCs w:val="16"/>
        <w:lang w:val="de-DE"/>
      </w:rPr>
    </w:r>
    <w:r>
      <w:rPr>
        <w:sz w:val="16"/>
        <w:szCs w:val="16"/>
        <w:lang w:val="de-DE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7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69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89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09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29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49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69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89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09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63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5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7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9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1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3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5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9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63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5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7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9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1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3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5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9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Imported Style 2"/>
  </w:abstractNum>
  <w:abstractNum w:abstractNumId="4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9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1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5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7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9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11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3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5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>
    <w:multiLevelType w:val="hybridMultilevel"/>
    <w:numStyleLink w:val="Imported Style 1"/>
  </w:abstractNum>
  <w:abstractNum w:abstractNumId="6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63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5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7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9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1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3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5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9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pacing w:val="11"/>
      <w:sz w:val="20"/>
      <w:szCs w:val="20"/>
      <w:u w:val="single" w:color="0000ff"/>
      <w:lang w:val="nl-NL"/>
      <w14:textFill>
        <w14:solidFill>
          <w14:srgbClr w14:val="0000FF"/>
        </w14:solidFill>
      </w14:textFill>
    </w:rPr>
  </w:style>
  <w:style w:type="numbering" w:styleId="Imported Style 2">
    <w:name w:val="Imported Style 2"/>
    <w:pPr>
      <w:numPr>
        <w:numId w:val="4"/>
      </w:numPr>
    </w:pPr>
  </w:style>
  <w:style w:type="numbering" w:styleId="Imported Style 1">
    <w:name w:val="Imported Style 1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